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r>
        <w:rPr>
          <w:b/>
          <w:bCs/>
          <w:sz w:val="36"/>
          <w:szCs w:val="36"/>
        </w:rPr>
        <w:t>中国人寿闽侯支公司校园招聘信息</w:t>
      </w:r>
    </w:p>
    <w:p>
      <w:pPr>
        <w:pStyle w:val="style0"/>
        <w:jc w:val="center"/>
        <w:rPr/>
      </w:pPr>
    </w:p>
    <w:p>
      <w:pPr>
        <w:pStyle w:val="style0"/>
        <w:jc w:val="both"/>
        <w:rPr/>
      </w:pPr>
      <w:r>
        <w:rPr>
          <w:b/>
          <w:bCs/>
          <w:sz w:val="28"/>
          <w:szCs w:val="28"/>
        </w:rPr>
        <w:t>一、公司简介</w:t>
      </w:r>
    </w:p>
    <w:p>
      <w:pPr>
        <w:pStyle w:val="style0"/>
        <w:jc w:val="both"/>
        <w:rPr/>
      </w:pPr>
      <w:r>
        <w:rPr>
          <w:sz w:val="28"/>
          <w:szCs w:val="28"/>
        </w:rPr>
        <w:t>中国人寿保险（集团）公司的前身是诞生于1949年的原中国人民保险公司，1996年分设为中保人寿保险有限公司，1999年更名为中国人寿保险公司。2003年，经国务院和中国保险监督管理委员会批准，原中国人寿保险公司进行重组改制，变更为中国人寿保险（集团）公司，并独家发起设立中国人寿保险股份有限公司。目前，集团公司下设中国人寿保险股份有限公司、中国人寿资产管理有限公司、中国人寿财产保险股份有限公司、中国人寿养老保险股份有限公司、中国人寿电子商务有限公司、中国人寿保险（海外）股份有限公司、国寿投资控股有限公司以及保险职业学院等多家公司和机构。2016年，中国人寿入主广发银行，开启保险、投资、银行三大板块协同发展新格局。</w:t>
      </w:r>
    </w:p>
    <w:p>
      <w:pPr>
        <w:pStyle w:val="style0"/>
        <w:jc w:val="both"/>
        <w:rPr/>
      </w:pPr>
      <w:r>
        <w:rPr>
          <w:sz w:val="28"/>
          <w:szCs w:val="28"/>
        </w:rPr>
        <w:t>中国人寿保险（集团）公司已连续15年入选《财富》全球500强企业，排名由2003年的290位跃升为2017年的51位；连续10年入选世界品牌500强，2017年品牌价值达人民币2871.56亿元；所属中国人寿保险股份有限公司继2003年12月在纽约、香港两地同步上市之后，又于2007年1月回归境内A股市场，成为全球第一家在纽约、香港和上海三地上市的保险公司。</w:t>
      </w:r>
    </w:p>
    <w:p>
      <w:pPr>
        <w:pStyle w:val="style0"/>
        <w:jc w:val="both"/>
        <w:rPr/>
      </w:pPr>
      <w:r>
        <w:rPr>
          <w:sz w:val="28"/>
          <w:szCs w:val="28"/>
        </w:rPr>
        <w:t>中国人寿秉持“成己为人 成人达己”的企业文化核心理念，努力推进“创新驱动 综合经营 国际一流”发展战略，增强发展动力、扩大经营布局、服务国家大局，加快转型升级、提质增效，以“建设国际一流金融保险集团”为企业愿景，薪火相传，砥砺奋进。</w:t>
      </w:r>
    </w:p>
    <w:p>
      <w:pPr>
        <w:pStyle w:val="style0"/>
        <w:jc w:val="both"/>
        <w:rPr/>
      </w:pPr>
      <w:r>
        <w:rPr>
          <w:b/>
          <w:bCs/>
          <w:sz w:val="28"/>
          <w:szCs w:val="28"/>
        </w:rPr>
        <w:t>二、招聘信息</w:t>
      </w:r>
    </w:p>
    <w:tbl>
      <w:tblPr>
        <w:tblStyle w:val="style105"/>
        <w:tblpPr w:leftFromText="180" w:rightFromText="180" w:topFromText="0" w:bottomFromText="0" w:vertAnchor="text" w:horzAnchor="page" w:tblpX="1590" w:tblpY="451"/>
        <w:tblOverlap w:val="never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92"/>
        <w:gridCol w:w="1392"/>
        <w:gridCol w:w="1464"/>
        <w:gridCol w:w="1488"/>
        <w:gridCol w:w="1848"/>
      </w:tblGrid>
      <w:tr>
        <w:trPr>
          <w:trHeight w:val="480" w:hRule="atLeast"/>
        </w:trPr>
        <w:tc>
          <w:tcPr>
            <w:tcW w:w="159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</w:rPr>
              <w:t>招聘岗位</w:t>
            </w:r>
          </w:p>
        </w:tc>
        <w:tc>
          <w:tcPr>
            <w:tcW w:w="1392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</w:rPr>
              <w:t>人数</w:t>
            </w:r>
          </w:p>
        </w:tc>
        <w:tc>
          <w:tcPr>
            <w:tcW w:w="1392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幼圆" w:cs="宋体" w:eastAsia="幼圆" w:hAnsi="宋体" w:hint="eastAsia"/>
                <w:kern w:val="0"/>
                <w:sz w:val="24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</w:rPr>
              <w:t>薪资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幼圆" w:cs="宋体" w:eastAsia="幼圆" w:hAnsi="宋体" w:hint="eastAsia"/>
                <w:kern w:val="0"/>
                <w:sz w:val="24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</w:rPr>
              <w:t>专业要求</w:t>
            </w:r>
          </w:p>
        </w:tc>
        <w:tc>
          <w:tcPr>
            <w:tcW w:w="148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</w:rPr>
              <w:t>学历要求</w:t>
            </w:r>
          </w:p>
        </w:tc>
        <w:tc>
          <w:tcPr>
            <w:tcW w:w="1848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</w:rPr>
              <w:t>工作地点</w:t>
            </w:r>
          </w:p>
        </w:tc>
      </w:tr>
      <w:tr>
        <w:tblPrEx/>
        <w:trPr>
          <w:trHeight w:val="480" w:hRule="atLeast"/>
        </w:trPr>
        <w:tc>
          <w:tcPr>
            <w:tcW w:w="1596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</w:rPr>
              <w:t>人事管理</w:t>
            </w:r>
          </w:p>
        </w:tc>
        <w:tc>
          <w:tcPr>
            <w:tcW w:w="1392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92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  <w:lang w:val="en-US" w:eastAsia="zh-CN"/>
              </w:rPr>
              <w:t>2</w:t>
            </w:r>
            <w:r>
              <w:rPr>
                <w:rFonts w:ascii="幼圆" w:cs="宋体" w:eastAsia="幼圆" w:hAnsi="宋体" w:hint="eastAsia"/>
                <w:kern w:val="0"/>
                <w:sz w:val="24"/>
              </w:rPr>
              <w:t>000-5000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</w:rPr>
              <w:t>人力资源相关专业</w:t>
            </w:r>
          </w:p>
        </w:tc>
        <w:tc>
          <w:tcPr>
            <w:tcW w:w="1488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</w:pPr>
            <w:r>
              <w:rPr>
                <w:rFonts w:ascii="幼圆" w:cs="宋体" w:hAnsi="宋体" w:hint="eastAsia"/>
                <w:kern w:val="0"/>
                <w:sz w:val="24"/>
                <w:lang w:eastAsia="zh-CN"/>
              </w:rPr>
              <w:t>本科</w:t>
            </w:r>
            <w:r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  <w:t>以上</w:t>
            </w:r>
          </w:p>
        </w:tc>
        <w:tc>
          <w:tcPr>
            <w:tcW w:w="1848" w:type="dxa"/>
            <w:tcBorders/>
            <w:vAlign w:val="center"/>
          </w:tcPr>
          <w:p>
            <w:pPr>
              <w:pStyle w:val="style0"/>
              <w:widowControl/>
              <w:ind w:firstLine="600" w:firstLineChars="250"/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  <w:t>闽侯</w:t>
            </w:r>
          </w:p>
        </w:tc>
      </w:tr>
      <w:tr>
        <w:tblPrEx/>
        <w:trPr>
          <w:trHeight w:val="480" w:hRule="atLeast"/>
        </w:trPr>
        <w:tc>
          <w:tcPr>
            <w:tcW w:w="1596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  <w:t>储备主管</w:t>
            </w:r>
          </w:p>
        </w:tc>
        <w:tc>
          <w:tcPr>
            <w:tcW w:w="1392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  <w:t>若干</w:t>
            </w:r>
          </w:p>
        </w:tc>
        <w:tc>
          <w:tcPr>
            <w:tcW w:w="1392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ascii="幼圆" w:cs="宋体" w:eastAsia="幼圆" w:hAnsi="宋体" w:hint="eastAsia"/>
                <w:kern w:val="0"/>
                <w:sz w:val="24"/>
              </w:rPr>
              <w:t>000</w:t>
            </w:r>
            <w:r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  <w:t>以上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  <w:t>经营管理专业</w:t>
            </w:r>
          </w:p>
        </w:tc>
        <w:tc>
          <w:tcPr>
            <w:tcW w:w="1488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hAnsi="宋体" w:hint="eastAsia"/>
                <w:kern w:val="0"/>
                <w:sz w:val="24"/>
                <w:lang w:eastAsia="zh-CN"/>
              </w:rPr>
              <w:t>本科</w:t>
            </w:r>
            <w:r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  <w:t>以上</w:t>
            </w:r>
          </w:p>
        </w:tc>
        <w:tc>
          <w:tcPr>
            <w:tcW w:w="1848" w:type="dxa"/>
            <w:tcBorders/>
            <w:vAlign w:val="center"/>
          </w:tcPr>
          <w:p>
            <w:pPr>
              <w:pStyle w:val="style0"/>
              <w:widowControl/>
              <w:ind w:firstLine="600" w:firstLineChars="250"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  <w:t>闽侯</w:t>
            </w:r>
          </w:p>
        </w:tc>
      </w:tr>
      <w:tr>
        <w:tblPrEx/>
        <w:trPr>
          <w:trHeight w:val="480" w:hRule="atLeast"/>
        </w:trPr>
        <w:tc>
          <w:tcPr>
            <w:tcW w:w="1596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  <w:t>销售代表</w:t>
            </w:r>
          </w:p>
        </w:tc>
        <w:tc>
          <w:tcPr>
            <w:tcW w:w="1392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  <w:lang w:val="en-US" w:eastAsia="zh-CN"/>
              </w:rPr>
              <w:t>若干</w:t>
            </w:r>
          </w:p>
        </w:tc>
        <w:tc>
          <w:tcPr>
            <w:tcW w:w="1392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</w:rPr>
              <w:t>3000</w:t>
            </w:r>
            <w:r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  <w:t>以上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hAnsi="宋体"/>
                <w:kern w:val="0"/>
                <w:sz w:val="24"/>
                <w:lang w:val="en-US"/>
              </w:rPr>
              <w:t>专业不限</w:t>
            </w:r>
          </w:p>
        </w:tc>
        <w:tc>
          <w:tcPr>
            <w:tcW w:w="1488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</w:pPr>
            <w:r>
              <w:rPr>
                <w:rFonts w:ascii="幼圆" w:cs="宋体" w:hAnsi="宋体" w:hint="eastAsia"/>
                <w:kern w:val="0"/>
                <w:sz w:val="24"/>
                <w:lang w:eastAsia="zh-CN"/>
              </w:rPr>
              <w:t>本科</w:t>
            </w:r>
            <w:r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  <w:t>以上</w:t>
            </w:r>
          </w:p>
        </w:tc>
        <w:tc>
          <w:tcPr>
            <w:tcW w:w="1848" w:type="dxa"/>
            <w:tcBorders/>
            <w:vAlign w:val="center"/>
          </w:tcPr>
          <w:p>
            <w:pPr>
              <w:pStyle w:val="style0"/>
              <w:widowControl/>
              <w:ind w:firstLine="600" w:firstLineChars="250"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  <w:t>闽侯</w:t>
            </w:r>
          </w:p>
        </w:tc>
      </w:tr>
      <w:tr>
        <w:tblPrEx/>
        <w:trPr>
          <w:trHeight w:val="480" w:hRule="atLeast"/>
        </w:trPr>
        <w:tc>
          <w:tcPr>
            <w:tcW w:w="1596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  <w:t>专职讲师</w:t>
            </w:r>
          </w:p>
        </w:tc>
        <w:tc>
          <w:tcPr>
            <w:tcW w:w="1392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392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</w:rPr>
              <w:t>3000-5000</w:t>
            </w:r>
          </w:p>
        </w:tc>
        <w:tc>
          <w:tcPr>
            <w:tcW w:w="1464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hAnsi="宋体"/>
                <w:kern w:val="0"/>
                <w:sz w:val="24"/>
                <w:lang w:val="en-US"/>
              </w:rPr>
              <w:t>专业不限</w:t>
            </w:r>
          </w:p>
        </w:tc>
        <w:tc>
          <w:tcPr>
            <w:tcW w:w="1488" w:type="dxa"/>
            <w:tcBorders/>
            <w:vAlign w:val="center"/>
          </w:tcPr>
          <w:p>
            <w:pPr>
              <w:pStyle w:val="style0"/>
              <w:widowControl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hAnsi="宋体" w:hint="eastAsia"/>
                <w:kern w:val="0"/>
                <w:sz w:val="24"/>
                <w:lang w:eastAsia="zh-CN"/>
              </w:rPr>
              <w:t>本科</w:t>
            </w:r>
            <w:r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  <w:t>以上</w:t>
            </w:r>
          </w:p>
        </w:tc>
        <w:tc>
          <w:tcPr>
            <w:tcW w:w="1848" w:type="dxa"/>
            <w:tcBorders/>
            <w:vAlign w:val="center"/>
          </w:tcPr>
          <w:p>
            <w:pPr>
              <w:pStyle w:val="style0"/>
              <w:widowControl/>
              <w:ind w:firstLine="600" w:firstLineChars="250"/>
              <w:rPr>
                <w:rFonts w:ascii="幼圆" w:cs="宋体" w:eastAsia="幼圆" w:hAnsi="宋体"/>
                <w:kern w:val="0"/>
                <w:sz w:val="24"/>
              </w:rPr>
            </w:pPr>
            <w:r>
              <w:rPr>
                <w:rFonts w:ascii="幼圆" w:cs="宋体" w:eastAsia="幼圆" w:hAnsi="宋体" w:hint="eastAsia"/>
                <w:kern w:val="0"/>
                <w:sz w:val="24"/>
                <w:lang w:eastAsia="zh-CN"/>
              </w:rPr>
              <w:t>闽侯</w:t>
            </w:r>
          </w:p>
        </w:tc>
      </w:tr>
    </w:tbl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  <w:r>
        <w:rPr>
          <w:b/>
          <w:bCs/>
          <w:sz w:val="28"/>
          <w:szCs w:val="28"/>
        </w:rPr>
        <w:t>三、公司福利</w:t>
      </w:r>
    </w:p>
    <w:p>
      <w:pPr>
        <w:pStyle w:val="style0"/>
        <w:jc w:val="both"/>
        <w:rPr/>
      </w:pPr>
      <w:r>
        <w:rPr>
          <w:sz w:val="28"/>
          <w:szCs w:val="28"/>
        </w:rPr>
        <w:t>1、福利保障：享受公司三项保障：养老金、住院补充医疗保险。</w:t>
      </w:r>
    </w:p>
    <w:p>
      <w:pPr>
        <w:pStyle w:val="style0"/>
        <w:jc w:val="both"/>
        <w:rPr/>
      </w:pPr>
      <w:r>
        <w:rPr>
          <w:sz w:val="28"/>
          <w:szCs w:val="28"/>
        </w:rPr>
        <w:t>2、各类培训：接受不同层级、不同类型的培训，公司有着整套完整的培训系统。</w:t>
      </w:r>
    </w:p>
    <w:p>
      <w:pPr>
        <w:pStyle w:val="style0"/>
        <w:jc w:val="both"/>
        <w:rPr/>
      </w:pPr>
      <w:r>
        <w:rPr>
          <w:b/>
          <w:bCs/>
          <w:sz w:val="28"/>
          <w:szCs w:val="28"/>
        </w:rPr>
        <w:t>四、联系方式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1、联系人：</w:t>
      </w:r>
      <w:r>
        <w:rPr>
          <w:rFonts w:eastAsia="宋体" w:hint="eastAsia"/>
          <w:sz w:val="28"/>
          <w:szCs w:val="28"/>
          <w:lang w:val="en-US" w:eastAsia="zh-CN"/>
        </w:rPr>
        <w:t>王女士   联系电话： 13003816590</w:t>
      </w:r>
    </w:p>
    <w:p>
      <w:pPr>
        <w:pStyle w:val="style0"/>
        <w:jc w:val="both"/>
        <w:rPr>
          <w:rFonts w:eastAsia="宋体" w:hint="eastAsia"/>
          <w:sz w:val="28"/>
          <w:szCs w:val="28"/>
          <w:lang w:val="en-US" w:eastAsia="zh-CN"/>
        </w:rPr>
      </w:pPr>
      <w:r>
        <w:rPr>
          <w:rFonts w:eastAsia="宋体" w:hint="eastAsia"/>
          <w:sz w:val="28"/>
          <w:szCs w:val="28"/>
          <w:lang w:val="en-US" w:eastAsia="zh-CN"/>
        </w:rPr>
        <w:t xml:space="preserve">           黄先生   联系电话： 18060558056</w:t>
      </w:r>
    </w:p>
    <w:p>
      <w:pPr>
        <w:pStyle w:val="style0"/>
        <w:jc w:val="both"/>
        <w:rPr>
          <w:rFonts w:eastAsia="宋体" w:hint="eastAsia"/>
          <w:sz w:val="28"/>
          <w:szCs w:val="28"/>
          <w:lang w:val="en-US" w:eastAsia="zh-CN"/>
        </w:rPr>
      </w:pPr>
      <w:r>
        <w:rPr>
          <w:rFonts w:eastAsia="宋体" w:hint="eastAsia"/>
          <w:sz w:val="28"/>
          <w:szCs w:val="28"/>
          <w:lang w:val="en-US" w:eastAsia="zh-CN"/>
        </w:rPr>
        <w:t xml:space="preserve">           王先生   联系电话： 18649721182</w:t>
      </w:r>
    </w:p>
    <w:p>
      <w:pPr>
        <w:pStyle w:val="style0"/>
        <w:jc w:val="both"/>
        <w:rPr>
          <w:rFonts w:eastAsia="宋体" w:hint="eastAsia"/>
          <w:sz w:val="28"/>
          <w:szCs w:val="28"/>
          <w:lang w:val="en-US" w:eastAsia="zh-CN"/>
        </w:rPr>
      </w:pPr>
    </w:p>
    <w:bookmarkStart w:id="0" w:name="_GoBack"/>
    <w:bookmarkEnd w:id="0"/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/>
      </w:pPr>
      <w:r>
        <w:rPr>
          <w:sz w:val="28"/>
          <w:szCs w:val="28"/>
        </w:rPr>
        <w:t>2、简历投递：以“+专业+姓名”命名发送邮件，邮箱地址：850215128@qq.com。</w:t>
      </w:r>
    </w:p>
    <w:p>
      <w:pPr>
        <w:pStyle w:val="style0"/>
        <w:jc w:val="both"/>
        <w:rPr>
          <w:rFonts w:eastAsia="宋体" w:hint="eastAsia"/>
          <w:sz w:val="28"/>
          <w:szCs w:val="28"/>
          <w:lang w:val="en-US" w:eastAsia="zh-CN"/>
        </w:rPr>
      </w:pPr>
    </w:p>
    <w:p>
      <w:pPr>
        <w:pStyle w:val="style0"/>
        <w:jc w:val="both"/>
        <w:rPr>
          <w:rFonts w:eastAsia="宋体" w:hint="eastAsia"/>
          <w:sz w:val="28"/>
          <w:szCs w:val="28"/>
          <w:lang w:val="en-US" w:eastAsia="zh-CN"/>
        </w:rPr>
      </w:pPr>
      <w:r>
        <w:rPr>
          <w:rFonts w:eastAsia="宋体" w:hint="eastAsia"/>
          <w:sz w:val="28"/>
          <w:szCs w:val="28"/>
          <w:lang w:val="en-US" w:eastAsia="zh-CN"/>
        </w:rPr>
        <w:t>3、联系地址： 福州高新区海西园中青大厦14层1417室</w:t>
      </w:r>
    </w:p>
    <w:p>
      <w:pPr>
        <w:pStyle w:val="style0"/>
        <w:ind w:firstLine="1960" w:firstLineChars="700"/>
        <w:jc w:val="both"/>
        <w:rPr>
          <w:rFonts w:eastAsia="宋体" w:hint="eastAsia"/>
          <w:sz w:val="28"/>
          <w:szCs w:val="28"/>
          <w:lang w:val="en-US" w:eastAsia="zh-CN"/>
        </w:rPr>
      </w:pPr>
      <w:r>
        <w:rPr>
          <w:rFonts w:eastAsia="宋体" w:hint="eastAsia"/>
          <w:sz w:val="28"/>
          <w:szCs w:val="28"/>
          <w:lang w:val="en-US" w:eastAsia="zh-CN"/>
        </w:rPr>
        <w:t>福州市闽侯县世贸御龙湾7号写字楼15层中国人寿</w:t>
      </w:r>
    </w:p>
    <w:p>
      <w:pPr>
        <w:pStyle w:val="style0"/>
        <w:jc w:val="both"/>
        <w:rPr/>
      </w:pPr>
    </w:p>
    <w:p>
      <w:pPr>
        <w:pStyle w:val="style0"/>
        <w:rPr/>
      </w:pPr>
    </w:p>
    <w:sectPr>
      <w:pgSz w:w="12240" w:h="15840" w:orient="portrait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000010101"/>
    <w:charset w:val="86"/>
    <w:family w:val="modern"/>
    <w:pitch w:val="default"/>
    <w:sig w:usb0="00000000" w:usb1="00000000" w:usb2="00000000" w:usb3="00000000" w:csb0="00040000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??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863</Words>
  <Pages>1</Pages>
  <Characters>982</Characters>
  <Application>WPS Office</Application>
  <DocSecurity>0</DocSecurity>
  <Paragraphs>59</Paragraphs>
  <ScaleCrop>false</ScaleCrop>
  <Company>officegen</Company>
  <LinksUpToDate>false</LinksUpToDate>
  <CharactersWithSpaces>1020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2018-05-15T15:31:00Z</dcterms:created>
  <dc:creator>officegen</dc:creator>
  <lastModifiedBy>MX6</lastModifiedBy>
  <lastPrinted>2018-05-25T09:05:00Z</lastPrinted>
  <dcterms:modified xsi:type="dcterms:W3CDTF">2018-09-21T01:05:21Z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