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52"/>
          <w:szCs w:val="52"/>
          <w:lang w:val="en-US" w:eastAsia="zh-CN"/>
        </w:rPr>
        <w:t xml:space="preserve"> 公司简介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56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福建宇邦纺织科技有限公司于2012年5月在福建省福清市元洪开发区注册成立，属福建省重点项目，占地面积400亩，总投资额21亿元。项目建成后将致力于打造成为享誉全球的集织造、染整为一体的化纤类面料生产与研发基地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       本公司秉持低碳、节能、环保的理念，项目引进德国、意大利与日本最先进的生产设备。拥有以日本织造印染界泰斗、青山学院大学教授、博士、国内专家为核心的技术管理团队。投产后将是国内目前为数不多的自动化程度高、实现精确控制的现代化生产企业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       本公司主要经营运动休闲服装、内衣及女性时装等高档化纤类面料，并以健康、感性、流行的弹性面料和专业功能性面料为主要产品。本着“与客户共求发展、与员工共享成功、与社会共同进步”的宗旨，本公司计划于5-10年内将分公司及物流中心拓展到世界的枢纽区域，达到贴近市场、零时差服务，竭诚满足国内、国际客户的需求。</w:t>
      </w: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</w:p>
    <w:p>
      <w:pPr>
        <w:ind w:firstLine="3600" w:firstLineChars="10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招聘需求</w:t>
      </w:r>
    </w:p>
    <w:tbl>
      <w:tblPr>
        <w:tblStyle w:val="4"/>
        <w:tblpPr w:leftFromText="180" w:rightFromText="180" w:vertAnchor="text" w:horzAnchor="page" w:tblpX="1559" w:tblpY="81"/>
        <w:tblOverlap w:val="never"/>
        <w:tblW w:w="84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652"/>
        <w:gridCol w:w="1626"/>
        <w:gridCol w:w="1977"/>
        <w:gridCol w:w="19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 别</w:t>
            </w: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 位 要 求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薪资待遇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职能/营销类</w:t>
            </w: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人力专员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及以上学历，人力资源专业，条理清晰，文笔较好，沟通表达能力强，具有良好的抗压能力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转正：3000-3200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办公文员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及以上学历,态度端庄，做事细心，熟悉电脑办公软件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2700-2900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转正：3000-3200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财务助理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及以上学历，条理清晰，对数据敏感，财务等相关专业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转正：3000-3200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外贸跟单员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及以上学历，英语或国贸等相关专业优先考虑，良好的英语听说读写能力，沟通表达能力强，具有良好的抗压能力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转正：3200-3500+提成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外贸业务员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转正：3200-3500+提成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销售助理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转正：3000-3200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仓储物流部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及以上学历，物流管理等相关专业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转正：3000-3200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工务部</w:t>
            </w:r>
          </w:p>
        </w:tc>
        <w:tc>
          <w:tcPr>
            <w:tcW w:w="16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及以上学历，机电、机械制造、电气自动化等相关专业</w:t>
            </w:r>
          </w:p>
        </w:tc>
        <w:tc>
          <w:tcPr>
            <w:tcW w:w="1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试用期：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2800-2900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转正：3000-3500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2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abs>
                <w:tab w:val="left" w:pos="2428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以上岗位均提供食宿</w:t>
            </w:r>
          </w:p>
        </w:tc>
      </w:tr>
    </w:tbl>
    <w:p>
      <w:pPr>
        <w:rPr>
          <w:rFonts w:hint="eastAsia" w:eastAsiaTheme="minorEastAsia"/>
          <w:i/>
          <w:iCs/>
          <w:sz w:val="30"/>
          <w:szCs w:val="30"/>
          <w:lang w:val="en-US" w:eastAsia="zh-CN"/>
        </w:rPr>
      </w:pPr>
      <w:r>
        <w:rPr>
          <w:rFonts w:hint="eastAsia"/>
          <w:i/>
          <w:iCs/>
          <w:sz w:val="30"/>
          <w:szCs w:val="30"/>
          <w:lang w:eastAsia="zh-CN"/>
        </w:rPr>
        <w:t>联系方式：周小姐</w:t>
      </w:r>
      <w:r>
        <w:rPr>
          <w:rFonts w:hint="eastAsia"/>
          <w:i/>
          <w:iCs/>
          <w:sz w:val="30"/>
          <w:szCs w:val="30"/>
          <w:lang w:val="en-US" w:eastAsia="zh-CN"/>
        </w:rPr>
        <w:t>0591-38779961， 18860186005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E9"/>
    <w:rsid w:val="00294A61"/>
    <w:rsid w:val="004C184D"/>
    <w:rsid w:val="00E92FE9"/>
    <w:rsid w:val="00EB52A0"/>
    <w:rsid w:val="220543A5"/>
    <w:rsid w:val="27D512DC"/>
    <w:rsid w:val="534C1B9B"/>
    <w:rsid w:val="58AB260F"/>
    <w:rsid w:val="5B83210A"/>
    <w:rsid w:val="7A7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2018-10-17T03:42:00Z</dcterms:created>
  <dc:creator>zhoufh</dc:creator>
  <cp:lastModifiedBy>Administrator</cp:lastModifiedBy>
  <dcterms:modified xsi:type="dcterms:W3CDTF">2018-10-31T01:50:53Z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