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360" w:lineRule="auto"/>
        <w:ind w:firstLine="0" w:firstLineChars="0"/>
        <w:jc w:val="center"/>
        <w:rPr>
          <w:rFonts w:hint="eastAsia" w:eastAsia="宋体" w:cs="宋体"/>
          <w:bCs/>
          <w:sz w:val="44"/>
          <w:szCs w:val="44"/>
          <w:lang w:val="en-US" w:eastAsia="zh-CN"/>
        </w:rPr>
      </w:pPr>
      <w:r>
        <w:rPr>
          <w:rFonts w:hint="eastAsia" w:cs="宋体"/>
          <w:bCs/>
          <w:sz w:val="44"/>
          <w:szCs w:val="44"/>
          <w:lang w:val="en-US" w:eastAsia="zh-CN"/>
        </w:rPr>
        <w:t>学习参考</w:t>
      </w:r>
      <w:bookmarkStart w:id="10" w:name="_GoBack"/>
      <w:bookmarkEnd w:id="10"/>
      <w:r>
        <w:rPr>
          <w:rFonts w:hint="eastAsia" w:cs="宋体"/>
          <w:bCs/>
          <w:sz w:val="44"/>
          <w:szCs w:val="44"/>
          <w:lang w:val="en-US" w:eastAsia="zh-CN"/>
        </w:rPr>
        <w:t>材料（一）</w:t>
      </w:r>
    </w:p>
    <w:sdt>
      <w:sdtPr>
        <w:rPr>
          <w:rFonts w:ascii="宋体" w:hAnsi="宋体" w:eastAsia="宋体" w:cstheme="minorBidi"/>
          <w:kern w:val="2"/>
          <w:sz w:val="44"/>
          <w:szCs w:val="44"/>
          <w:lang w:val="en-US" w:eastAsia="zh-CN" w:bidi="ar-SA"/>
        </w:rPr>
        <w:id w:val="147465112"/>
        <w15:color w:val="DBDBDB"/>
        <w:docPartObj>
          <w:docPartGallery w:val="Table of Contents"/>
          <w:docPartUnique/>
        </w:docPartObj>
      </w:sdtPr>
      <w:sdtEndPr>
        <w:rPr>
          <w:rFonts w:asciiTheme="majorEastAsia" w:hAnsiTheme="majorEastAsia" w:eastAsiaTheme="majorEastAsia" w:cstheme="majorEastAsia"/>
          <w:color w:val="000000" w:themeColor="text1"/>
          <w:kern w:val="0"/>
          <w:sz w:val="24"/>
          <w:szCs w:val="30"/>
          <w:lang w:val="en-US" w:eastAsia="zh-CN" w:bidi="ar"/>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pPr>
            <w:pStyle w:val="7"/>
            <w:tabs>
              <w:tab w:val="right" w:leader="dot" w:pos="8306"/>
            </w:tabs>
            <w:ind w:left="0" w:leftChars="0" w:firstLine="0" w:firstLineChars="0"/>
            <w:rPr>
              <w:rFonts w:hint="eastAsia" w:ascii="宋体" w:hAnsi="宋体" w:eastAsia="宋体" w:cs="宋体"/>
              <w:sz w:val="32"/>
              <w:szCs w:val="32"/>
            </w:rPr>
          </w:pPr>
          <w:r>
            <w:rPr>
              <w:rFonts w:asciiTheme="majorEastAsia" w:hAnsiTheme="majorEastAsia" w:eastAsiaTheme="majorEastAsia" w:cstheme="majorEastAsia"/>
              <w:b/>
              <w:color w:val="000000" w:themeColor="text1"/>
              <w:sz w:val="30"/>
              <w:szCs w:val="30"/>
              <w:lang w:bidi="ar"/>
              <w14:textFill>
                <w14:solidFill>
                  <w14:schemeClr w14:val="tx1"/>
                </w14:solidFill>
              </w14:textFill>
            </w:rPr>
            <w:fldChar w:fldCharType="begin"/>
          </w:r>
          <w:r>
            <w:rPr>
              <w:rFonts w:asciiTheme="majorEastAsia" w:hAnsiTheme="majorEastAsia" w:eastAsiaTheme="majorEastAsia" w:cstheme="majorEastAsia"/>
              <w:b/>
              <w:color w:val="000000" w:themeColor="text1"/>
              <w:sz w:val="30"/>
              <w:szCs w:val="30"/>
              <w:lang w:bidi="ar"/>
              <w14:textFill>
                <w14:solidFill>
                  <w14:schemeClr w14:val="tx1"/>
                </w14:solidFill>
              </w14:textFill>
            </w:rPr>
            <w:instrText xml:space="preserve">TOC \o "1-3" \h \u </w:instrText>
          </w:r>
          <w:r>
            <w:rPr>
              <w:rFonts w:asciiTheme="majorEastAsia" w:hAnsiTheme="majorEastAsia" w:eastAsiaTheme="majorEastAsia" w:cstheme="majorEastAsia"/>
              <w:b/>
              <w:color w:val="000000" w:themeColor="text1"/>
              <w:sz w:val="30"/>
              <w:szCs w:val="30"/>
              <w:lang w:bidi="ar"/>
              <w14:textFill>
                <w14:solidFill>
                  <w14:schemeClr w14:val="tx1"/>
                </w14:solidFill>
              </w14:textFill>
            </w:rPr>
            <w:fldChar w:fldCharType="separate"/>
          </w:r>
          <w:r>
            <w:rPr>
              <w:rFonts w:hint="eastAsia" w:ascii="宋体" w:hAnsi="宋体" w:eastAsia="宋体" w:cs="宋体"/>
              <w:color w:val="000000" w:themeColor="text1"/>
              <w:sz w:val="32"/>
              <w:szCs w:val="32"/>
              <w:lang w:bidi="ar"/>
              <w14:textFill>
                <w14:solidFill>
                  <w14:schemeClr w14:val="tx1"/>
                </w14:solidFill>
              </w14:textFill>
            </w:rPr>
            <w:fldChar w:fldCharType="begin"/>
          </w:r>
          <w:r>
            <w:rPr>
              <w:rFonts w:hint="eastAsia" w:ascii="宋体" w:hAnsi="宋体" w:eastAsia="宋体" w:cs="宋体"/>
              <w:sz w:val="32"/>
              <w:szCs w:val="32"/>
              <w:lang w:bidi="ar"/>
            </w:rPr>
            <w:instrText xml:space="preserve"> HYPERLINK \l _Toc29590 </w:instrText>
          </w:r>
          <w:r>
            <w:rPr>
              <w:rFonts w:hint="eastAsia" w:ascii="宋体" w:hAnsi="宋体" w:eastAsia="宋体" w:cs="宋体"/>
              <w:sz w:val="32"/>
              <w:szCs w:val="32"/>
              <w:lang w:bidi="ar"/>
            </w:rPr>
            <w:fldChar w:fldCharType="separate"/>
          </w:r>
          <w:r>
            <w:rPr>
              <w:rFonts w:hint="eastAsia" w:ascii="宋体" w:hAnsi="宋体" w:eastAsia="宋体" w:cs="宋体"/>
              <w:sz w:val="32"/>
              <w:szCs w:val="32"/>
            </w:rPr>
            <w:t>深刻理解习近平经济思想的精髓要义</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_Toc29590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lang w:bidi="ar"/>
              <w14:textFill>
                <w14:solidFill>
                  <w14:schemeClr w14:val="tx1"/>
                </w14:solidFill>
              </w14:textFill>
            </w:rPr>
            <w:fldChar w:fldCharType="end"/>
          </w:r>
        </w:p>
        <w:p>
          <w:pPr>
            <w:pStyle w:val="7"/>
            <w:tabs>
              <w:tab w:val="right" w:leader="dot" w:pos="8306"/>
            </w:tabs>
            <w:ind w:left="0" w:leftChars="0" w:firstLine="0" w:firstLineChars="0"/>
            <w:rPr>
              <w:rFonts w:hint="eastAsia" w:ascii="宋体" w:hAnsi="宋体" w:eastAsia="宋体" w:cs="宋体"/>
              <w:sz w:val="32"/>
              <w:szCs w:val="32"/>
            </w:rPr>
          </w:pPr>
          <w:r>
            <w:rPr>
              <w:rFonts w:hint="eastAsia" w:ascii="宋体" w:hAnsi="宋体" w:eastAsia="宋体" w:cs="宋体"/>
              <w:color w:val="000000" w:themeColor="text1"/>
              <w:sz w:val="32"/>
              <w:szCs w:val="32"/>
              <w:lang w:bidi="ar"/>
              <w14:textFill>
                <w14:solidFill>
                  <w14:schemeClr w14:val="tx1"/>
                </w14:solidFill>
              </w14:textFill>
            </w:rPr>
            <w:fldChar w:fldCharType="begin"/>
          </w:r>
          <w:r>
            <w:rPr>
              <w:rFonts w:hint="eastAsia" w:ascii="宋体" w:hAnsi="宋体" w:eastAsia="宋体" w:cs="宋体"/>
              <w:sz w:val="32"/>
              <w:szCs w:val="32"/>
              <w:lang w:bidi="ar"/>
            </w:rPr>
            <w:instrText xml:space="preserve"> HYPERLINK \l _Toc25229 </w:instrText>
          </w:r>
          <w:r>
            <w:rPr>
              <w:rFonts w:hint="eastAsia" w:ascii="宋体" w:hAnsi="宋体" w:eastAsia="宋体" w:cs="宋体"/>
              <w:sz w:val="32"/>
              <w:szCs w:val="32"/>
              <w:lang w:bidi="ar"/>
            </w:rPr>
            <w:fldChar w:fldCharType="separate"/>
          </w:r>
          <w:r>
            <w:rPr>
              <w:rFonts w:hint="eastAsia" w:ascii="宋体" w:hAnsi="宋体" w:eastAsia="宋体" w:cs="宋体"/>
              <w:sz w:val="32"/>
              <w:szCs w:val="32"/>
            </w:rPr>
            <w:t>闽山闽水物华新——习近平福建足迹</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_Toc25229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lang w:bidi="ar"/>
              <w14:textFill>
                <w14:solidFill>
                  <w14:schemeClr w14:val="tx1"/>
                </w14:solidFill>
              </w14:textFill>
            </w:rPr>
            <w:fldChar w:fldCharType="end"/>
          </w:r>
        </w:p>
        <w:p>
          <w:pPr>
            <w:pStyle w:val="7"/>
            <w:tabs>
              <w:tab w:val="right" w:leader="dot" w:pos="8306"/>
            </w:tabs>
            <w:ind w:left="0" w:leftChars="0" w:firstLine="0" w:firstLineChars="0"/>
          </w:pPr>
          <w:r>
            <w:rPr>
              <w:rFonts w:hint="eastAsia" w:ascii="宋体" w:hAnsi="宋体" w:eastAsia="宋体" w:cs="宋体"/>
              <w:color w:val="000000" w:themeColor="text1"/>
              <w:sz w:val="32"/>
              <w:szCs w:val="32"/>
              <w:lang w:bidi="ar"/>
              <w14:textFill>
                <w14:solidFill>
                  <w14:schemeClr w14:val="tx1"/>
                </w14:solidFill>
              </w14:textFill>
            </w:rPr>
            <w:fldChar w:fldCharType="begin"/>
          </w:r>
          <w:r>
            <w:rPr>
              <w:rFonts w:hint="eastAsia" w:ascii="宋体" w:hAnsi="宋体" w:eastAsia="宋体" w:cs="宋体"/>
              <w:sz w:val="32"/>
              <w:szCs w:val="32"/>
              <w:lang w:bidi="ar"/>
            </w:rPr>
            <w:instrText xml:space="preserve"> HYPERLINK \l _Toc11107 </w:instrText>
          </w:r>
          <w:r>
            <w:rPr>
              <w:rFonts w:hint="eastAsia" w:ascii="宋体" w:hAnsi="宋体" w:eastAsia="宋体" w:cs="宋体"/>
              <w:sz w:val="32"/>
              <w:szCs w:val="32"/>
              <w:lang w:bidi="ar"/>
            </w:rPr>
            <w:fldChar w:fldCharType="separate"/>
          </w:r>
          <w:r>
            <w:rPr>
              <w:rFonts w:hint="eastAsia" w:ascii="宋体" w:hAnsi="宋体" w:eastAsia="宋体" w:cs="宋体"/>
              <w:sz w:val="32"/>
              <w:szCs w:val="32"/>
            </w:rPr>
            <w:t>携手推动构建人类命运共同体——深入学习《习近平谈治国理政》第四卷</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_Toc11107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lang w:bidi="ar"/>
              <w14:textFill>
                <w14:solidFill>
                  <w14:schemeClr w14:val="tx1"/>
                </w14:solidFill>
              </w14:textFill>
            </w:rPr>
            <w:fldChar w:fldCharType="end"/>
          </w:r>
        </w:p>
        <w:p>
          <w:pPr>
            <w:pStyle w:val="9"/>
            <w:widowControl/>
            <w:spacing w:beforeAutospacing="0" w:afterAutospacing="0" w:line="720" w:lineRule="exact"/>
            <w:ind w:firstLine="0" w:firstLineChars="0"/>
            <w:jc w:val="both"/>
            <w:rPr>
              <w:rFonts w:asciiTheme="majorEastAsia" w:hAnsiTheme="majorEastAsia" w:eastAsiaTheme="majorEastAsia" w:cstheme="majorEastAsia"/>
              <w:b/>
              <w:color w:val="000000" w:themeColor="text1"/>
              <w:sz w:val="30"/>
              <w:szCs w:val="30"/>
              <w:lang w:bidi="ar"/>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asciiTheme="majorEastAsia" w:hAnsiTheme="majorEastAsia" w:eastAsiaTheme="majorEastAsia" w:cstheme="majorEastAsia"/>
              <w:color w:val="000000" w:themeColor="text1"/>
              <w:szCs w:val="30"/>
              <w:lang w:bidi="ar"/>
              <w14:textFill>
                <w14:solidFill>
                  <w14:schemeClr w14:val="tx1"/>
                </w14:solidFill>
              </w14:textFill>
            </w:rPr>
            <w:fldChar w:fldCharType="end"/>
          </w:r>
        </w:p>
      </w:sdtContent>
    </w:sdt>
    <w:p>
      <w:pPr>
        <w:pStyle w:val="2"/>
        <w:bidi w:val="0"/>
      </w:pPr>
      <w:bookmarkStart w:id="0" w:name="_Toc113362583"/>
      <w:bookmarkStart w:id="1" w:name="_Toc114069001"/>
      <w:bookmarkStart w:id="2" w:name="_Toc29590"/>
      <w:bookmarkStart w:id="3" w:name="_Hlk106644152"/>
      <w:r>
        <w:rPr>
          <w:rFonts w:hint="eastAsia"/>
        </w:rPr>
        <w:t>深刻理解习近平经济思想的精髓要义</w:t>
      </w:r>
      <w:bookmarkEnd w:id="0"/>
      <w:bookmarkEnd w:id="1"/>
      <w:bookmarkEnd w:id="2"/>
    </w:p>
    <w:bookmarkEnd w:id="3"/>
    <w:p>
      <w:pPr>
        <w:spacing w:line="42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来源：光明网</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近日，中央宣传部、国家发展改革委组织编写的《习近平经济思想学习纲要》一书由人民出版社、学习出版社联合出版发行。全书系统阐释了习近平经济思想的核心要义、精神实质、丰富内涵、实践要求，全面反映习近平新时代中国特色社会主义思想在经济领域的原创性贡献。习近平经济思想体系严整、内涵丰富、博大精深，深刻回答了新时代经济发展怎么看、怎么干等一系列重大理论和实践问题，学好用好《纲要》，对于做好新时代经济工作意义重大。笔者认为，从“发展阶段论”“发展理念论”“发展格局论”“发展保障论”几个方面着手，可以更好地理解习近平经济思想的精髓要义。</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“发展阶段论”：科学揭示了党的十八大以来我国经济发展的历史方位</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作为党的十八大以来习近平总书记就我国经济发展总体形势和突出特征作出的重大理论判断，“新常态”是习近平经济思想中关于经济发展阶段的一个重要概念。面对经济进入“新常态”以来我国经济增长速度的放缓、结构性矛盾的积聚并显现，以及前期刺激政策积累与溢出效应的加大，以习近平同志为核心的党中央对我国经济形势作出了经济增长速度换挡期、结构调整阵痛期、前期刺激政策消化期“三期叠加”的重要判断，科学揭示了党的十八大以来我国经济发展的主要阶段性特征。</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正是基于对当前我国经济正经历质量变革、效率变革、动力变革的转型发展过程，发展目标正从对“数量赶超”的追求转向“质量赶超”的关注，发展方式正从速度规模型“增长”向质量效益型“发展”转变，经济整体呈现稳中有进、稳中向好的发展态势，经济增速平稳换挡，经济结构深层次调整，新旧动能加快接续转换等发展特征新趋势的深刻洞见，以习近平同志为核心的党中央作出了我国经济正由高速增长阶段转向高质量发展阶段的重大论断，科学揭示了新时代我国经济发展的基本特征，明确了推动高质量发展是新时代我国经济发展的鲜明主题。进一步地，从实践导向来看，新发展阶段是以实现经济“强起来”与推动实现全体人民共同富裕为主要目标的发展阶段。不断巩固有利于“强起来”的政治根基、稳步提升有利于“强起来”的经济实力、转变形成有利于“强起来”的发展方式，加快补齐有利于“强起来”的主要短板，全面推进有利于“强起来”的战略布局，是新发展阶段围绕实现“强起来”的主要目标，推动实现从部分强到全面强、局部强到整体强、大而不强到又大又强的根本转变的题中应有之义。与此同时，新发展阶段的共同富裕是进入基本实现社会主义现代化阶段的共同富裕，是在高质量发展中实现人民对美好生活需要的、富裕和共享相结合的共同富裕，是以提高发展共享性和普惠性为重点，着力提升全体人民发展能力的共同富裕。从这层意义而言，习近平经济思想从战略谋划的高度赋予了发展阶段更高势位的定义。</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“发展理念论”：全面阐释了我国经济发展所必须遵循的指导原则</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作为习近平经济思想的重要组成部分，新发展理念是以习近平同志为核心的党中央在立足国内现状、顺应国际趋势、统筹国内国际两个大局、深刻分析国内外发展大势的基础上形成的。适应、把握、引领新常态，推动我国经济向形态更高级、分工更优化、结构更合理的高质量发展阶段演进，亟须新发展理念从发展思路、发展方向、发展着力点等层面回答推动实现高质量发展的动力、方式、导向和路径问题，以新发展理念引领高质量发展。新发展理念从发展的价值导向上集中表达了习近平总书记以人民为中心的发展思想，把人民作为发展的出发点和落脚点。</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其中，创新强调解决发展动力问题，充分激发人民内在创造力；协调强调解决发展不平衡问题，更好满足人民美好生活的需要；绿色强调解决人与自然和谐问题，为人民创造良好的生产生活环境；开放强调解决发展内外联动问题，用好国际国内两个市场、两种资源；共享强调解决社会公平正义问题，坚持以人民为中心的发展思想。与此同时，新发展理念集中体现了整体发展与重点突破、宏观指引与微观指导、目标导向与问题导向、合规律性与合目的性的辩证统一，既是规划未来发展蓝图的指导思想，也是化解发展难题、厚植发展优势的具体抓手，充分体现了以习近平同志为核心的党中央的判断力、决策力、行动力。</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“发展格局论”：清晰指明了推动实现我国经济高质量发展的路径选择</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以习近平同志为核心的党中央提出的加快构建以国内大循环为主体、国内国际双循环相互促进的新发展格局，充分体现了习近平经济思想对两大循环系统间辩证关系的科学认识，以及新发展格局与新发展阶段、新发展理念间辩证关系的系统把握。国内大循环是“双循环”的前提、基础和保障，国内大循环的畅通有利于我国更好融入国际大循环；国际大循环是国内大循环的支撑、外延和补充，国际大循环的畅通有利于为国内大循环提供更多活力、更大空间。与此同时，新发展阶段、新发展理念、新发展格局是相互联系的统一整体。新发展格局是我国在新发展阶段对以往经济发展战略的整合、提升与深化，新发展理念则是构建新发展格局的思想指引，三者统一于推动实现高质量发展的现代化经济建设实践之中。</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作为习近平经济思想的重要理论成果，新发展格局明确了我国经济发展立足国内，充分发挥超大规模市场优势，在内需主导、内部可循环基础上，通过发挥内需潜力，使国内市场和国际市场更好联通的实践路径。</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“发展保障论”：系统论证了推动支撑我国经济高质量发展的重要保障</w:t>
      </w:r>
    </w:p>
    <w:p>
      <w:pPr>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统筹发展和安全是以习近平同志为核心的党中央在坚持国家总体安全观的基础上，对发展和安全两大主题的全新认识和理解。发展是安全的基础，是党执政兴国的第一要务；安全是发展的条件，保证国家安全是头等大事。统筹发展和安全就是要实现高质量发展和高水平安全相互支持、相互促进，既善于运用发展成果夯实国家安全的实力基础，又善于塑造有利于经济社会发展的安全环境。办好发展和安全两件大事意味着安全不再简单地从属于和服务于发展，而是成为与发展同等重要的一个重大事项和目标。从实践导向来看，统筹发展和安全既要践行人类命运共同体理念，为维护世界和平与发展贡献中国智慧与中国方案；又要坚持以底线思维来落实，增强忧患意识，防范化解发展进程中的安全风险。</w:t>
      </w:r>
    </w:p>
    <w:p>
      <w:pPr>
        <w:spacing w:line="420" w:lineRule="exact"/>
        <w:ind w:firstLine="480"/>
        <w:rPr>
          <w:rFonts w:asciiTheme="minorEastAsia" w:hAnsiTheme="minorEastAsia" w:eastAsiaTheme="minorEastAsia" w:cstheme="minorEastAsia"/>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rPr>
        <w:t>《习近平经济思想学习纲要》指出，“正是在习近平经济思想的科学指引下，我国经济建设取得重大成就，国内生产总值突破百万亿元大关，人均国内生产总值超过一万美元，国家经济实力、科技实力、综合国力跃上新台阶，我国经济发展平衡性、协调性、可持续性明显增强，迈上更高质量、更有效率、更加公平、更可持续、更为安全的发展之路”。党的十八大以来，习近平总书记关于我国经济发展大局做出一系列理论判断和战略性规划，形成诸如以上的许多重大深刻的理论创新，共同构成一个逻辑严密、内容丰富的完整思想体系。新思想指导新实践，立足新时代，我们要深刻理解和把握习近平经济思想的精髓要义，自觉做习近平经济思想的坚定信仰者、忠实践行者、积极传播者，将思想的力量切实转化为推动发展和攻坚克难的新思路新举措。</w:t>
      </w:r>
    </w:p>
    <w:p>
      <w:pPr>
        <w:pStyle w:val="2"/>
        <w:bidi w:val="0"/>
      </w:pPr>
      <w:bookmarkStart w:id="4" w:name="_Toc113362584"/>
      <w:bookmarkStart w:id="5" w:name="_Toc114069002"/>
      <w:bookmarkStart w:id="6" w:name="_Toc25229"/>
      <w:r>
        <w:rPr>
          <w:rFonts w:hint="eastAsia"/>
        </w:rPr>
        <w:t>闽山闽水物华新——习近平福建足迹</w:t>
      </w:r>
      <w:bookmarkEnd w:id="4"/>
      <w:bookmarkEnd w:id="5"/>
      <w:bookmarkEnd w:id="6"/>
    </w:p>
    <w:p>
      <w:pPr>
        <w:tabs>
          <w:tab w:val="left" w:pos="1573"/>
        </w:tabs>
        <w:spacing w:line="42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来源：人民日报</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这里的山山水水、一草一木，我深有感情。离开福建以后，我也一直关注福建。在这里工作期间的一些思考和探索，在我后来的工作中仍在思考和深化，有些已经在全国更大范围实践了。”习近平同志曾在福建工作了17年半，开创性地提出了一系列重要理念、推进了一系列重大实践。八闽大地的山山水水和父老乡亲，总书记始终牵挂在心。</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党的十八大以来，习近平总书记对福建发展多次作出重要指示批示。2014年11月赴福建调研时，总书记为福建擘画了“建设机制活、产业优、百姓富、生态美的新福建”宏伟蓝图。2021年3月赴福建考察时，总书记要求福建“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八闽儿女牢记嘱托，大力发扬“敢为人先、爱拼会赢”精神，埋头苦干、勇毅前行，全方位推进高质量发展超越，奋力谱写全面建设社会主义现代化国家福建篇章。</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探索实践的点点滴滴，正是波澜壮阔的时代缩影。恰如习近平同志在福建工作时赋诗：“挽住云河洗天青，闽山闽水物华新。”</w:t>
      </w:r>
    </w:p>
    <w:p>
      <w:pPr>
        <w:tabs>
          <w:tab w:val="left" w:pos="1573"/>
        </w:tabs>
        <w:spacing w:line="420" w:lineRule="exact"/>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机制活——向改革开放要动力</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车行三明市沙县区，窗外绿色连绵。苍翠的林海，见证着一场持续20年的深刻变革。</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习近平同志在福建工作时推动开展了集体林权制度改革。沙县，正是林改策源地之一。</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2021年3月23日，习近平总书记来到沙县农村产权交易中心考察调研。当时，高桥镇新坡村林农张祖暖正在办理林地流转手续。“总书记向我们办事群众和工作人员了解集体林地经营权流转交易、不动产登记等情况。”回忆起当时的场景，张祖暖记忆犹新。</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考察中，总书记指出，三明集体林权制度改革探索很有意义，要坚持正确改革方向，尊重群众首创精神，积极稳妥推进集体林权制度创新，探索完善生态产品价值实现机制，力争实现新的突破。</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牢记总书记嘱托，三明市2021年9月出台行动方案，推动实施林业金融机制、林票制度、林业碳票制度等8项创新，推进林改再出发。</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张祖暖顺势而为，将112亩采伐迹地与当地国有林场合作，建造“碳中和”共建示范林，林场负责全程管理，收益按股分红。“同样一亩林子，单家独户经营顶多有6到8立方米的产出，林场经营则可以提高好几倍！”张祖暖获得感满满。</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从推行专业化联营新模式、破解“单家独户怎么办”，到实施林票、碳票等林业金融创新、突破林业资源变现单一路径，三明林改向纵深推进，让很多林农像张祖暖一样享受到改革红利。2021年，三明全市林业总产值达1210亿元，带动农村居民人均可支配收入增长10.7%，其中人均涉林纯收入占可支配收入的30.6%。</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2019年3月10日，在参加十三届全国人大二次会议福建代表团审议时，习近平总书记强调：“要向改革开放要动力，最大限度释放全社会创新创业创造动能，不断增强我国在世界大变局中的影响力、竞争力。”“要发挥经济特区、自由贸易试验区、综合实验区、21世纪海上丝绸之路核心区等多区叠加优势，不断探索新路，吸引优质生产要素集中集聚，全面提升福建产业竞争力，力争在建设开放型经济新体制上走在前头。”</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贯彻总书记重要指示精神，福建用好经济特区、自贸试验区、21世纪海上丝绸之路核心区等多区叠加政策，围绕服务和融入新发展格局，推进更深层次改革、更高水平开放——</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前不久，华广生物技术（平潭）有限公司负责人夏宁发现，公司账户突然被转入10万元。原来，规模以下首次升为规模以上的工业企业，可获政府10万元奖励，企业无需申请，不用递交材料，“触发即奖”。“享受惠企政策，以前‘人找政策’，现在‘政策找人’，快速兑现，暖心！”夏宁颇有感触地说。</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归拢部门数据，申报材料政府主动收集——平潭综合实验区“免申即享、触发即奖”的新模式，用好现代信息技术，优化惠企政策落地机制。</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从优化政务服务的“一网通办”，到“一件事”方便办的集成套餐服务改革，福建把“放管服”改革与数字福建建设相结合，强化数字赋能、优化营商环境。2021年，福建省政务服务事项全程网办比例达80.4%，“一趟不用跑”比例达90.3%。</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厦门口岸联检大厅，昔日人流如织的报关窗口如今少人问津。“当年报关多个窗口、多口受理、多次申报，如今数据跑路、一个平台、一次办结，三五分钟就能完成一票报关单申报。”负责报关业务多年，厦门外代报关行有限公司审单部经理方漱玉见证着福建自贸试验区厦门片区“单一窗口”改革的迭代升级。</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从建立国际贸易“单一窗口”，到率先实施“三证合一、一照一码”登记模式，福建自贸试验区大胆试、大胆闯、自主改，着力构建与国际通行规则相衔接的制度体系和监管模式，先后推出508项创新举措，全国首创111项。</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改革开放迈出新步伐，助力福建构建国内国际双循环的重要节点、重要通道，推动更多优质要素在福建集聚，让更多产品与服务从福建走向全国、走向世界。2021年，福建实际使用外资同比增长6.1%，出口增长27.7%，出口规模首次突破1万亿元。</w:t>
      </w:r>
    </w:p>
    <w:p>
      <w:pPr>
        <w:tabs>
          <w:tab w:val="left" w:pos="1573"/>
        </w:tabs>
        <w:spacing w:line="420" w:lineRule="exact"/>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产业优——在加快建设现代化经济体系上取得更大进步</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我到省里工作以后，多次到晋江做了调研，全省推进‘晋江经验’。福建省如果有若干个晋江，福建就不一样了。应该说，‘晋江经验’现在仍然有指导意义。”2019年3月，习近平总书记参加十三届全国人大二次会议福建代表团审议时指出。</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晋江市内坑镇，福建恒安家庭生活用品有限公司。“黑灯仓库”里的机器人手臂，正有条不紊地进行码垛作业。在这个容量达传统仓库4倍的立体仓库内，成品的包装、运输、发货等环节全部由智能化系统“包办”，工人们通过操控板即可对吨级原料轻松装载。</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成立37年，恒安集团心无旁骛，持续创新，从一家乡镇小厂发展成为国内最大的家庭生活用品企业之一。2021年，恒安集团实现营业收入210亿元，旗下的婴儿纸尿裤、生活用纸等主导产品的占有率在国内市场保持前列。</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晋江始终紧紧咬住实体经济不放松，着力推动制造业转型升级。20年前的晋江，产值过亿元企业只有55家，如今已达1165家。去年，晋江规模以上工业产值超过6900亿元。心无旁骛做实业，坚定不移强创新，晋江鞋服、纺织等四大传统产业继续厚植优势，去年工业产值接近5300亿元；新一代信息技术、智能制造装备等三大新兴产业也在“换挡加速”，去年工业产值超过780亿元。</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坚定不移发展实体经济，是“晋江经验”最鲜明的特色。福建传承弘扬“晋江经验”，做大做强做优制造业，不断筑牢现代化经济体系的坚实基础。2021年，福建规模以上工业增加值同比增长9.9%，产值超千亿元的产业集群达21个。</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福建福光股份有限公司，企业的发明专利摆满了一面墙。“为建设世界最大口径的折射望远镜攻坚克难”，展厅里，一行标语十分醒目。</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十四五’时期我们国家再往前走，必须靠创新。随大流老跟着人家是不行的。现在就看谁能抢抓机遇，谁有这样的担当和使命感，谁有这样的能力做好。抓创新不问‘出身’，只要能为国家作出贡献，国家就会全力支持。谁能做好都是国家的功臣栋梁。”2021年3月24日，习近平总书记在考察福光公司时强调。</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总书记的话，让我们干劲更足了。”福光公司董事长何文波说。从一米级口径大视场折射式天文望远镜，到大口径折反射式10K超高清天文望远镜……一年多来，这家全球光学镜头重要制造商的“追光”脚步，不曾停歇。</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拿出两张火星高清照片，何文波一脸自豪地说：“‘天问一号’上搭载的多套光学系统及镜头，就是由福光提供。”</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2021年3月，习近平总书记在福建考察时提出，“在加快建设现代化经济体系上取得更大进步”。福建牢记嘱托，优平台、强主体、聚人才、活机制，加快实施创新驱动发展战略，加快先进制造业强省和创新型省份建设，推动经济体系优化升级。2021年，福建省高技术产业增加值增长26.4%，高新技术企业新增数量超过2400家。</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数字经济是构建现代化经济体系的重要引擎。早在2000年，习近平同志在福建工作时，就洞察信息科技发展趋势，作出了建设数字福建的部署。2021年3月，习近平总书记在福建考察时叮嘱：“优化提升产业结构，加快推动数字产业化、产业数字化”。</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北京冬奥会、冬残奥会上，数字人民币给运动员和观众带来别样的支付体验，吃、行、购、游等七大类场景应用，都有总部位于福州的新大陆科技集团有限公司深度参与。“目前，新大陆正积极配合中国人民银行数字货币研究所以及各大商业银行开展数字人民币试点开发工作。”集团首席执行官王晶说。</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上云、赋智、用数，福建迄今已有逾5万家企业上云上平台；2021年，福建省数字经济增加值达2.3万亿元，增长15%，约占全省地区生产总值的47%。</w:t>
      </w:r>
    </w:p>
    <w:p>
      <w:pPr>
        <w:tabs>
          <w:tab w:val="left" w:pos="1573"/>
        </w:tabs>
        <w:spacing w:line="420" w:lineRule="exact"/>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百姓富——在创造高品质生活上实现更大突破</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雨后的赤溪村，白墙黛瓦，烟霭轻笼，别有韵致。</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年多前，一场视频连线让这个闽东大山里的小山村沸腾了。2016年2月19日，习近平总书记来到人民网演播室，通过视频同人民日报记者连线，同福建宁德市赤溪村村民交流。总书记向乡亲们问好，叮嘱他们保护好绿水青山，走出一条绿色发展、生态富民的路子。</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白茶、旅游、菌菇，眼下赤溪村的生态富民之路，越走越宽。“脱贫以后，我们想把更多乡村振兴的喜讯报告给总书记！”赤溪村党总支书记吴贻国说，去年全村人均可支配收入达到3.22万元。</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2014年11月，习近平总书记在福建调研时指出，福建山区多、老区多，当年苏区老区人民为了革命和新中国的成立不惜流血牺牲，今天这些地区有的还比较贫困，要通过领导联系、山海协作、对口帮扶，加快科学扶贫和精准扶贫，办好教育、就业、医疗、社会保障等民生实事，支持和帮助贫困地区和贫困群众尽快脱贫致富奔小康，决不能让一个苏区老区掉队。</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福建发扬弱鸟先飞、滴水穿石精神，下大气力抓摆脱贫困，同全国一道，彻底消除了绝对贫困。</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初夏时节，走进革命老区村——沙县区夏茂镇俞邦村小吃街，浓浓烟火气迎面而来，各地游客品尝着美味可口的沙县小吃。</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2021年3月23日，俞邦村村民们现场聆听了总书记催人奋进的话语：“沙县人走南闯北，把沙县小吃打造成了富民特色产业。乡村要振兴，因地制宜选择富民产业是关键。要抓住机遇、开阔眼界，适应市场需求，继续探索创新，在创造美好生活新征程上再领风骚。”</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一年多来，俞邦村发展态势喜人：沙县小吃迈向标准化、产业化，小吃街成了网红地，老民宅成了新民宿，文旅融合红红火火……71岁的小吃业主俞和传说：“当年做小吃，俞邦村走在前头；如今创造美好生活新征程，我们还要‘再领风骚’！”</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沙县小吃已发展成为造福沙县老区群众的大产业，年营业额约500亿元，辐射带动就业30万余人。</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社区虽小，但连着千家万户。2014年11月，习近平总书记走进福州市鼓楼区军门社区。总书记指出，社区的党组织和党员干部天天同居民群众打交道，要多想想如何让群众生活和办事更方便一些，如何让群众表达诉求的渠道更畅通一些，如何让群众感觉更平安、更幸福一些，真正使千家万户切身感受到党和政府的温暖。</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三个如何”的殷殷嘱托，深深印在军门社区党委书记林丹心中。多年来，军门社区以党建为引领，不断创新社区治理模式，让居民群众更方便、更平安、更幸福。自主探索的军门社区“13335”工作法被民政部全国推广。</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牢记总书记在福建考察时提出的“在创造高品质生活上实现更大突破”的重要指示要求，福建坚持以人民为中心的发展思想，切实保障和改善民生：建设健康福建，三明医改经验在全国推广；每年全省财政支出七成以上投向民生领域……2021年，福建城乡居民人均可支配收入分别增长8.4%、11.2%，城乡居民人均可支配收入比值为2.20，比上年缩小0.06。</w:t>
      </w:r>
    </w:p>
    <w:p>
      <w:pPr>
        <w:tabs>
          <w:tab w:val="left" w:pos="1573"/>
        </w:tabs>
        <w:spacing w:line="420" w:lineRule="exact"/>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生态美——让绿水青山永远成为福建的骄傲</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武夷山国家公园智慧管理中心，蓝色智慧大屏上，实时汇总着国家公园各类监测数据。工作人员范志伟坐在操作台前轻点鼠标，黄腹角雉、黑熊、白鹇、红豆杉等动植物，不时出现在巡护镜头里。</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2021年3月22日，习近平总书记来到这里，通过大屏幕察看浩渺的“绿色海洋”。总书记指出，建立以国家公园为主体的自然保护地体系，目的就是按照山水林田湖草是一个生命共同体的理念，保持自然生态系统的原真性和完整性，保护生物多样性。</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试点国家公园体制以来，在“天地空”全方位、全天候监测管理下，武夷山的物种“大家庭”不断增添新成员。“今年初，生物资源本底调查阶段性成果对外公布，又有武夷林蛙等6个新种被首次发现。”范志伟说。</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生态，习近平总书记称为“我最看重的事情之一”。1997年，习近平同志到三明常口村调研时就曾指出：“青山绿水是无价之宝，山区要画好‘山水画’，做好山水田文章。”2000年，习近平同志前瞻性率先提出了建设生态省战略构想。随后，福建生态省建设领导小组成立，习近平同志担任领导小组组长。</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一张蓝图绘到底，持续落实生态省建设战略，“清新福建”成为亮丽名片。“十三五”时期，福建设区城市空气优良天数比例达到98.8%，主要流域优良水质比例达到97.9%。目前，福建的森林覆盖率达到66.8%，已连续多年领跑全国。</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“这些年，福建更加郁郁葱葱了。绿色是福建一张亮丽名片。要接续努力，让绿水青山永远成为福建的骄傲。”习近平总书记2021年3月在福建考察时说。</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今年5月26日，龙岩市长汀县濯田镇莲湖村，连日雨水让村民马雪梅有些坐不住。到脐橙地里一转，她悬着的心落了地：“雨水都往土里渗，再不是跑土、跑水、跑肥的老样子。”</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长汀，曾是我国南方红壤区水土流失最严重的地区之一。习近平同志曾先后5次赴长汀调研、多次作出指示批示，亲自关心、指导和推动长汀水土流失治理工作。2021年3月，习近平总书记在福建考察时再次提及长汀：“我给大家讲，给生态投了钱，看似不像开发建设一样养鸡生蛋，但这件事必须抓。抓到最后却是养了金鸡、生了金蛋。”</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“滴水穿石，人一我十”，“进则全胜，不进则退”……坚持党的领导，一任接着一任干，久久为功，绿满荒山写传奇，长汀水土流失治理成为全球生态修复典型。</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人不负青山，青山定不负人。山坳里，马雪梅家7000多棵脐橙树苗已有半米高，预计明年挂果。她算了笔账，“单靠脐橙树，一年能赚70万元。”</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作为全国首个国家生态文明试验区，福建先行先试、大胆探索，基本构建起产权清晰、多元参与、激励约束并重、系统完整的生态文明制度体系，39项改革举措和经验做法向全国复制推广。</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习近平总书记对福建工作的一系列重要指示要求，思想上一以贯之、目标上与时俱进、要求上递进深化，整体构成福建发展的总遵循、总纲领、总蓝图。我们必须全面、准确、系统地一体学习贯彻，确保党中央各项决策部署在福建落地生根、开花结果。”福建省委主要负责同志表示。</w:t>
      </w:r>
    </w:p>
    <w:p>
      <w:pPr>
        <w:ind w:firstLine="0" w:firstLineChars="0"/>
        <w:jc w:val="both"/>
        <w:rPr>
          <w:rFonts w:eastAsiaTheme="minorEastAsia"/>
          <w:sz w:val="21"/>
        </w:rPr>
        <w:sectPr>
          <w:pgSz w:w="11906" w:h="16838"/>
          <w:pgMar w:top="1440" w:right="1800" w:bottom="1440" w:left="1800" w:header="851" w:footer="992" w:gutter="0"/>
          <w:pgNumType w:fmt="decimal"/>
          <w:cols w:space="425" w:num="1"/>
          <w:docGrid w:type="lines" w:linePitch="312" w:charSpace="0"/>
        </w:sectPr>
      </w:pPr>
    </w:p>
    <w:p>
      <w:pPr>
        <w:pStyle w:val="2"/>
        <w:bidi w:val="0"/>
        <w:ind w:left="0" w:leftChars="0" w:firstLine="0" w:firstLineChars="0"/>
        <w:jc w:val="center"/>
      </w:pPr>
      <w:bookmarkStart w:id="7" w:name="_Toc114069003"/>
      <w:bookmarkStart w:id="8" w:name="_Toc113362585"/>
      <w:bookmarkStart w:id="9" w:name="_Toc11107"/>
      <w:r>
        <w:rPr>
          <w:rFonts w:hint="eastAsia"/>
        </w:rPr>
        <w:t>携手推动构建人类命运共同体——深入学习《习近平谈治国理政》第四卷</w:t>
      </w:r>
      <w:bookmarkEnd w:id="7"/>
      <w:bookmarkEnd w:id="8"/>
      <w:bookmarkEnd w:id="9"/>
    </w:p>
    <w:p>
      <w:pPr>
        <w:tabs>
          <w:tab w:val="left" w:pos="1573"/>
        </w:tabs>
        <w:spacing w:line="42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来源：光明日报</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党的十八大以来，以习近平同志为核心的党中央深刻洞察人类发展进步的时代趋势，郑重提出推动构建人类命运共同体这一重大倡议，科学回答了“世界怎么了，我们怎么办”的时代之问，指明了不同国家、不同民族、不同文明的共同奋斗方向，展现了胸怀天下、面向未来，大道之行、天下为公的宽阔胸襟，对中国和平发展、世界繁荣进步具有重大而深远的意义。构建人类命运共同体理念是习近平新时代中国特色社会主义思想和习近平外交思想的重要组成部分，也是中国特色大国外交的鲜明标识。</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在党的二十大即将胜利召开之际，《习近平谈治国理政》第四卷出版发行。这部重要著作与《习近平谈治国理政》第一卷至第三卷一道，充分彰显了习近平总书记作为马克思主义政治家、思想家、战略家的卓越政治智慧、强烈使命担当和博大天下情怀，为深入学习贯彻习近平新时代中国特色社会主义思想和习近平外交思想提供了权威指导，为不断开创中国特色大国外交新局面提供了思想指引。《习近平谈治国理政》第四卷中第十八、十九、二十章收录了习近平总书记自2020年5月至2022年4月发表的一系列涉外讲话、致辞等19篇，集中反映了习近平外交思想的最新发展，生动展现了构建人类命运共同体正不断释放出跨越国家、文明界限的文化吸引力和思想感召力。</w:t>
      </w:r>
    </w:p>
    <w:p>
      <w:pPr>
        <w:tabs>
          <w:tab w:val="left" w:pos="1573"/>
        </w:tabs>
        <w:spacing w:line="420" w:lineRule="exact"/>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1.深刻领悟构建人类命运共同体的思想伟力</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构建人类命运共同体是党的十八大以来中国特色大国外交理论和实践创新成果之集大成，实现了历史使命与时代潮流的高度统一、民族精神与国际主义的高度统一、中国气派与世界情怀的高度统一，具有重大理论价值、重要历史意义和深远世界影响，彰显着推动时代的思想伟力。</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构建人类命运共同体理念指明了人类未来的前进方向。纵观世界形势，人类社会遭遇多重危机，全球治理经历深刻变革，国际秩序面临严峻挑战，国际社会需要作出正确抉择。构建人类命运共同体理念回应了各国人民求和平、谋发展、促合作的普遍诉求，指明了不同国家、不同民族、不同文明的共同奋斗方向，为中国特色大国外交提供了时代坐标。面对突如其来的新冠肺炎疫情，习近平总书记强调，疫情再次说明，人类命运休戚与共，各国利益紧密相连，世界是不可分割的命运共同体。在病毒威胁面前，我们必须团结一致，共克时艰。越来越多的国家认识到，世界命运应该由各国共同掌握，国际规则应该由各国共同书写，全球事务应该由各国共同治理，发展成果应该由各国共同分享，世界的未来一定是人类命运共同体的未来。</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构建人类命运共同体理念传承了中华优秀传统文化和智慧。中国传统文化强调“和合”思想，推崇不同国家、不同文化“美美与共、天下大同”，蕴含着丰厚的人类命运共同体基因。在新的历史条件下，习近平总书记将“和而不同”“和衷共济”“天下为公”“天人合一”等中华传统理念进行创新性发展，从中国和世界共同利益、全人类共同福祉出发，提出了推动构建人类命运共同体的理念。这一重要理念，植根于中华文化的深厚底蕴，契合于人类文明的共通内核，贯通历史、现实与未来，体现了和平、发展、公平、正义、民主、自由的全人类共同价值，凝聚了各国人民共同建设美好世界的最大公约数，对中国和平发展和世界繁荣进步都具有重大而深远的意义。</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构建人类命运共同体理念开辟了当代国际关系理论的崭新境界。习近平总书记指出，“世界潮流，浩浩荡荡，顺之则昌，逆之则亡。要跟上时代前进步伐，就不能身体已进入21世纪，而脑袋还停留在过去，停留在殖民扩张的旧时代里，停留在冷战思维、零和博弈老框框内”。构建人类命运共同体理念是马克思主义普遍联系的辩证思维在社会历史领域的具体运用，揭示了世界各国相互依存和人类命运紧密相连的客观现实和发展规律。它主张以和平发展超越冲突对抗、以共同安全取代绝对安全、以互利共赢摒弃零和博弈、以交流互鉴防止文明冲突、以绿色发展呵护地球家园，坚决回击了单边主义和霸凌行径，沉重打击了“文明冲突论”“种族优劣论”“国强必霸论”，实现了对传统国际关系理论的扬弃和超越，开辟了当代国际关系理论创新发展的新境界，成为引领人类前进方向的鲜明旗帜。</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构建人类命运共同体理念彰显了习近平新时代中国特色社会主义思想的天下情怀。习近平新时代中国特色社会主义思想提出的一系列新思想新观点新论断，为推动构建人类命运共同体绘就了宏阔图景。人类命运共同体建设“五个世界”的目标，从伙伴关系、安全格局、经济发展、文明交流、生态建设勾勒了清晰的实践路径，为构建人类命运共同体提供了行动指南，为人类社会实现共同发展、持续繁荣、长治久安绘制了蓝图、指明了前进方向。</w:t>
      </w:r>
    </w:p>
    <w:p>
      <w:pPr>
        <w:tabs>
          <w:tab w:val="left" w:pos="1573"/>
        </w:tabs>
        <w:spacing w:line="420" w:lineRule="exact"/>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2.全面认识构建人类命运共同体理念的丰富内涵</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构建人类命运共同体是一个立意高远、思想深邃、内涵丰富的科学理论体系。习近平总书记提出构建人类命运共同体理念以来，从传统友好国家到更多合作伙伴，从周边到全球，从双边关系到多边议题，构建人类命运共同体理念的内涵不断丰富完善，契合时代发展进步潮流，反映了各国人民普遍愿望，赢得日益广泛的理解和支持。</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全人类共同价值是推动构建人类命运共同体的价值内核。世界是丰富多彩的，多样性是人类文明的魅力所在，更是世界发展的活力和动力之源。自2015年以来，习近平总书记在联合国等多个场合提出坚守和弘扬和平、发展、公平、正义、民主、自由的全人类共同价值。全人类共同价值凝聚了人类不同文明的价值共识，画出了世界各国人民普遍认同的价值理念的最大同心圆，超越了意识形态、社会制度和发展水平差异，揭示了构建人类命运共同体理念深邃的价值内涵，是人类思想史上一次深刻的价值理念创新，为国际社会实现最广泛的团结提供了可信的共同价值纽带。</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建设新型国际关系是推动构建人类命运共同体的前提和路径。在复杂变幻的国际关系中，各国应如何相处，应遵循什么样的准则，构建什么样的国际关系，一直是近现代国际关系史上的重要课题。习近平总书记开创性地提出推动构建相互尊重、公平正义、合作共赢的新型国际关系，提出“各国和各国人民应该共同享受尊严。要坚持国家不分大小、强弱、贫富一律平等，尊重各国人民自主选择发展道路的权利，反对干涉别国内政，维护国际公平正义”，“各国和各国人民应该共同享受发展成果。每个国家在谋求自身发展的同时，要积极促进其他各国共同发展”，“各国和各国人民应该共同享受安全保障。各国要同心协力，妥善应对各种问题和挑战”。建设新型国际关系实质是要走出一条国与国交往的新路，为构建人类命运共同体开辟道路、创造条件。</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发展全球伙伴关系是推动构建人类命运共同体的重要着力点。志同道合是伙伴，求同存异也是伙伴。打造人类命运共同体，要从构建全球伙伴关系做起。中国主张在和平共处五项原则基础上同所有国家发展友好合作，率先把建立伙伴关系确定为国家间交往的指导原则，不断巩固深化以平等、开放、合作为特征的伙伴关系网络，完善全方位、多层次、立体化外交布局，为各国平等参与国际事务、推动国际关系民主化和法治化注入了新动力。坚持以深化外交布局为依托发展全球伙伴关系，是中国外交理论和实践的重要创新，是当代国际关系理念的重要突破，成为推动构建新型国际关系的新路径和通向人类命运共同体的新起点。</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共建“一带一路”是推动构建人类命运共同体的实践平台。共建“一带一路”，既对新时代我国开放空间布局进行了统筹谋划，又对中国与世界实现开放共赢的路径进行了顶层设计，是新时代中国特色大国外交的重大创举，是我国今后相当长时期对外开放和对外合作的管总规划，是我们党关于对外开放理论和实践的重大创新。共建“一带一路”符合建设持久和平、普遍安全、共同繁荣、开放包容、清洁美丽的世界的内在要求，彰显了同舟共济、权责共担的命运共同体意识，致力于打造不同文明和谐共融的利益共同体、责任共同体、命运共同体，是各方携手迈向人类命运共同体的康庄大道，成为推动构建人类命运共同体的生动实践。</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全球发展倡议和全球安全倡议为推动构建人类命运共同体注入新动力。当今世界既不太平也不安宁，和平与发展的时代主题面临严峻挑战。为解决世界和平与发展两大问题，习近平总书记在第76届联合国大会一般性辩论和博鳌亚洲论坛2022年年会开幕式上相继提出全球发展倡议和全球安全倡议，并进而提出打造全球发展共同体和人类安全共同体，二者相互促进、相辅相成、辩证统一，为解决世界和平与发展两大问题提供了新方案新思路，为各国共同发展提供了新支撑，为实现世界长治久安提供了新方向，为进一步推动构建人类命运共同体注入了强大动力。</w:t>
      </w:r>
    </w:p>
    <w:p>
      <w:pPr>
        <w:tabs>
          <w:tab w:val="left" w:pos="1573"/>
        </w:tabs>
        <w:spacing w:line="420" w:lineRule="exact"/>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3.高举人类命运共同体光辉旗帜阔步前行</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伟大的时代产生伟大的思想，伟大的思想引领伟大的实践。构建人类命运共同体理念正成为引领时代潮流和人类前进方向的鲜明旗帜，不断把思想伟力转化为推动和平发展的磅礴动力。</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坚持人民至上，积极参与国际抗疫合作。新冠肺炎疫情暴发后，中国始终坚持人民至上、生命至上，站在抗疫合作第一方阵，秉持疫苗公共产品第一属性，担当疫苗公平分配第一梯队，积极推进疫苗升级换代和药物研发合作，支持世界卫生组织发挥领导作用，加强国际联防联控，积极参与全球疫情科学溯源。我们发起新中国历史上援助时间最集中、涉及范围最广的紧急人道主义行动，截至2022年5月，累计向153个国家和15个国际组织提供了46亿件防护服、180亿人份检测试剂、4300余亿个口罩、22亿剂新冠肺炎疫苗等抗疫物资。中国始终与各国携手同行，共同维护国际社会团结抗疫大局，推动构建人类卫生健康共同体。</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坚持相互尊重，大力推动建设新型国际关系。中国高举和平、发展、合作、共赢旗帜，坚定走和平发展道路，奉行互利共赢的开放战略，以发展全球伙伴关系为着力点，构建共同而非排他的“朋友圈”，推动建设相互尊重、公平正义、合作共赢的新型国际关系。构建总体稳定、均衡发展的大国关系框架。按照亲诚惠容理念和与邻为善、以邻为伴周边外交方针，加强与周边国家融合发展，深化同东盟等地区组织的互利合作。秉持正确义利观和真实亲诚理念，与发展中国家共谋发展振兴，推动传统友好关系迈上新台阶。</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坚持合作共赢，共同建设开放型世界经济。面对保护主义逆流横行，中国顺应开放融通的时代大势，抓住发展这把总钥匙，把握新发展阶段，贯彻新发展理念，构建新发展格局，以全球发展倡议为指引，对接联合国2030年可持续发展议程，推动实现更加强劲、绿色、健康的全球发展。中国不断扩大高水平对外开放，坚决维护多边贸易体系，加强宏观政策协调，促进国际贸易和投资自由化便利化，推动《区域全面经济伙伴关系协定》生效，申请加入《全面与进步跨太平洋伙伴关系协定》和《数字经济伙伴关系协定》，力促区域合作取得新进展。从挥洒“大写意”到细绘“工笔画”，共建“一带一路”已成为各方共商共建共享的和平之路、繁荣之路、开放之路、绿色之路、创新之路、文明之路，绘就中国与世界共同发展、共同进步的和美画卷。</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坚持多边主义，主动引领全球治理体系变革。中国着眼国际秩序调整演变，践行真正的多边主义，坚定维护以联合国为核心的国际体系和以国际法为基础的国际秩序，坚定维护以联合国宪章宗旨和原则为核心的国际关系基本准则。面对严峻复杂的全球性挑战，习近平总书记系统阐明中国的发展观、安全观、文明观、生态观、国际秩序观和全球治理观，为破解全球治理赤字、信任赤字、和平赤字、发展赤字提供中国方案。中国坚持劝和促谈大方向，为推动乌克兰危机、朝核、阿富汗等地区热点问题的政治解决进程发挥建设性作用。中国推动二十国集团、金砖国家、上海合作组织、亚太经合组织等多边机制充分发挥作用，积极参与应对气候变化、网络安全、公共卫生等全球性挑战，深化农业、减贫、生物多样性等领域国际合作，与各国共同推动全球治理体系向着更加公正合理的方向发展。</w:t>
      </w:r>
    </w:p>
    <w:p>
      <w:pPr>
        <w:tabs>
          <w:tab w:val="left" w:pos="1573"/>
        </w:tabs>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坚持和平发展，坚定捍卫国家利益。和平发展是对穷兵黩武的超越，是构建人类命运共同体的必然要求。中国坚持走和平发展道路，其他国家也都要走和平发展道路。面对错综复杂的国际环境带来的新矛盾新挑战，中国成功应对一系列事关国家主权、领土完整和海洋权益的严峻挑战，坚决抵制各种单边霸凌、政治病毒、抹黑推责和污名化的卑劣行径，不仅捍卫了中国的主权、安全、尊严，而且维护了国际公道正义、全球战略稳定、地区和平安宁。中国坚持人民至上，践行外交为民，积极构建海外利益保护和风险预警防范体系。面对新冠肺炎疫情全球大流行，我们全力推进海外公民疫苗接种“春苗行动”，护佑海外中国公民的平安。</w:t>
      </w:r>
    </w:p>
    <w:p>
      <w:pPr>
        <w:tabs>
          <w:tab w:val="left" w:pos="1573"/>
        </w:tabs>
        <w:spacing w:line="420" w:lineRule="exact"/>
        <w:ind w:firstLine="480"/>
        <w:rPr>
          <w:rFonts w:ascii="宋体" w:hAnsi="宋体" w:cs="宋体"/>
        </w:rPr>
      </w:pPr>
      <w:r>
        <w:rPr>
          <w:rFonts w:hint="eastAsia" w:asciiTheme="minorEastAsia" w:hAnsiTheme="minorEastAsia" w:eastAsiaTheme="minorEastAsia" w:cstheme="minorEastAsia"/>
        </w:rPr>
        <w:t>凡益之道，与时偕行。面对动荡变革的世界，中国始终站在历史正确的一边，站在人类进步的一边，用智慧之光照亮人类前行之路。面对波澜壮阔的新时代，我们要高举人类命运共同体光辉旗帜，同一切爱好和平的国家和人民一道，推动历史车轮向着光明的前途前进。</w:t>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汉仪旗黑-55S">
    <w:altName w:val="黑体"/>
    <w:panose1 w:val="00000000000000000000"/>
    <w:charset w:val="86"/>
    <w:family w:val="auto"/>
    <w:pitch w:val="default"/>
    <w:sig w:usb0="00000000" w:usb1="00000000" w:usb2="00000016" w:usb3="00000000" w:csb0="00040000"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78117170"/>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sdt>
                    <w:sdtPr>
                      <w:id w:val="1878117170"/>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tabs>
        <w:tab w:val="left" w:pos="3000"/>
        <w:tab w:val="clear" w:pos="4153"/>
        <w:tab w:val="clear" w:pos="8306"/>
      </w:tabs>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ODkzYjIxNmIxMzMxYzgxZDM5ODNjM2VmMTIyMzQifQ=="/>
  </w:docVars>
  <w:rsids>
    <w:rsidRoot w:val="00172A27"/>
    <w:rsid w:val="00010B85"/>
    <w:rsid w:val="000405D2"/>
    <w:rsid w:val="00051233"/>
    <w:rsid w:val="00073308"/>
    <w:rsid w:val="000A67E9"/>
    <w:rsid w:val="00124410"/>
    <w:rsid w:val="00145D41"/>
    <w:rsid w:val="00172A27"/>
    <w:rsid w:val="00176FBA"/>
    <w:rsid w:val="001B712D"/>
    <w:rsid w:val="001C61F4"/>
    <w:rsid w:val="001E135C"/>
    <w:rsid w:val="00220A93"/>
    <w:rsid w:val="002302DC"/>
    <w:rsid w:val="00262B30"/>
    <w:rsid w:val="002A1C3B"/>
    <w:rsid w:val="002A6B95"/>
    <w:rsid w:val="002C6B39"/>
    <w:rsid w:val="003729A7"/>
    <w:rsid w:val="00396546"/>
    <w:rsid w:val="003A5E25"/>
    <w:rsid w:val="00404CAC"/>
    <w:rsid w:val="004346E4"/>
    <w:rsid w:val="00473428"/>
    <w:rsid w:val="00477B53"/>
    <w:rsid w:val="004D376D"/>
    <w:rsid w:val="004D64C1"/>
    <w:rsid w:val="004D6CDA"/>
    <w:rsid w:val="005300C4"/>
    <w:rsid w:val="005B5BC1"/>
    <w:rsid w:val="005D1FA3"/>
    <w:rsid w:val="005D5C6C"/>
    <w:rsid w:val="006027CF"/>
    <w:rsid w:val="0060729C"/>
    <w:rsid w:val="00614F71"/>
    <w:rsid w:val="00626F73"/>
    <w:rsid w:val="006407A9"/>
    <w:rsid w:val="00671182"/>
    <w:rsid w:val="0067641F"/>
    <w:rsid w:val="006D3B69"/>
    <w:rsid w:val="006F17F1"/>
    <w:rsid w:val="00705600"/>
    <w:rsid w:val="00743D9A"/>
    <w:rsid w:val="00744E0E"/>
    <w:rsid w:val="0083280E"/>
    <w:rsid w:val="00876BFE"/>
    <w:rsid w:val="00885ACE"/>
    <w:rsid w:val="00917B3C"/>
    <w:rsid w:val="00927A37"/>
    <w:rsid w:val="00951313"/>
    <w:rsid w:val="009963E2"/>
    <w:rsid w:val="00996CCD"/>
    <w:rsid w:val="009A1630"/>
    <w:rsid w:val="009C56A9"/>
    <w:rsid w:val="009D6BB2"/>
    <w:rsid w:val="009F0B77"/>
    <w:rsid w:val="00A703B3"/>
    <w:rsid w:val="00AB72E6"/>
    <w:rsid w:val="00B45DA8"/>
    <w:rsid w:val="00B82E6B"/>
    <w:rsid w:val="00BB4328"/>
    <w:rsid w:val="00BB44D7"/>
    <w:rsid w:val="00BF2FCA"/>
    <w:rsid w:val="00C44FC7"/>
    <w:rsid w:val="00C81A5A"/>
    <w:rsid w:val="00CD068C"/>
    <w:rsid w:val="00CE4844"/>
    <w:rsid w:val="00CE4B35"/>
    <w:rsid w:val="00CF1ECD"/>
    <w:rsid w:val="00CF3462"/>
    <w:rsid w:val="00CF6C34"/>
    <w:rsid w:val="00D21721"/>
    <w:rsid w:val="00D23F9F"/>
    <w:rsid w:val="00D615C0"/>
    <w:rsid w:val="00DD3EA3"/>
    <w:rsid w:val="00E17389"/>
    <w:rsid w:val="00EC222F"/>
    <w:rsid w:val="00ED7437"/>
    <w:rsid w:val="00F266E5"/>
    <w:rsid w:val="00F37AB2"/>
    <w:rsid w:val="00F5748D"/>
    <w:rsid w:val="00F72A14"/>
    <w:rsid w:val="00F97A96"/>
    <w:rsid w:val="00FA40DB"/>
    <w:rsid w:val="058B5A29"/>
    <w:rsid w:val="06FC5D3E"/>
    <w:rsid w:val="0A59555C"/>
    <w:rsid w:val="0A6D0F75"/>
    <w:rsid w:val="0B193053"/>
    <w:rsid w:val="0BA54F82"/>
    <w:rsid w:val="0C9855BC"/>
    <w:rsid w:val="0F974AD9"/>
    <w:rsid w:val="103324BE"/>
    <w:rsid w:val="106D413B"/>
    <w:rsid w:val="139F6767"/>
    <w:rsid w:val="14CA149A"/>
    <w:rsid w:val="159005C7"/>
    <w:rsid w:val="188812AC"/>
    <w:rsid w:val="19D332DC"/>
    <w:rsid w:val="1F386B02"/>
    <w:rsid w:val="200C2298"/>
    <w:rsid w:val="20732698"/>
    <w:rsid w:val="20AD7A7F"/>
    <w:rsid w:val="24F61F59"/>
    <w:rsid w:val="252B4236"/>
    <w:rsid w:val="28EE56CD"/>
    <w:rsid w:val="29B843F8"/>
    <w:rsid w:val="2A433FB6"/>
    <w:rsid w:val="2A7E60B6"/>
    <w:rsid w:val="2B033954"/>
    <w:rsid w:val="305734B8"/>
    <w:rsid w:val="32795613"/>
    <w:rsid w:val="32D2179A"/>
    <w:rsid w:val="3338434A"/>
    <w:rsid w:val="357D2D68"/>
    <w:rsid w:val="36587A02"/>
    <w:rsid w:val="36943002"/>
    <w:rsid w:val="372225AD"/>
    <w:rsid w:val="39E7688E"/>
    <w:rsid w:val="41734EE8"/>
    <w:rsid w:val="42DD5909"/>
    <w:rsid w:val="432815B8"/>
    <w:rsid w:val="439F7F6A"/>
    <w:rsid w:val="44191BEE"/>
    <w:rsid w:val="44A25297"/>
    <w:rsid w:val="45F0727B"/>
    <w:rsid w:val="4BD01DA8"/>
    <w:rsid w:val="4CEA6F54"/>
    <w:rsid w:val="4E277663"/>
    <w:rsid w:val="4F6B552C"/>
    <w:rsid w:val="4FEF7F8A"/>
    <w:rsid w:val="518D1B3F"/>
    <w:rsid w:val="52F80FA5"/>
    <w:rsid w:val="530630EF"/>
    <w:rsid w:val="53080CFD"/>
    <w:rsid w:val="55C0312D"/>
    <w:rsid w:val="56DF796D"/>
    <w:rsid w:val="59230F4B"/>
    <w:rsid w:val="5E1523B5"/>
    <w:rsid w:val="5F6C7669"/>
    <w:rsid w:val="5FBF7C65"/>
    <w:rsid w:val="611E544D"/>
    <w:rsid w:val="6340580C"/>
    <w:rsid w:val="64377AF3"/>
    <w:rsid w:val="677F61B1"/>
    <w:rsid w:val="67D7322D"/>
    <w:rsid w:val="69E36DC0"/>
    <w:rsid w:val="6A627CBC"/>
    <w:rsid w:val="6A6F6540"/>
    <w:rsid w:val="70BB5999"/>
    <w:rsid w:val="70D85EB7"/>
    <w:rsid w:val="72FE4E26"/>
    <w:rsid w:val="75B21C1A"/>
    <w:rsid w:val="78622B1C"/>
    <w:rsid w:val="7A2409FD"/>
    <w:rsid w:val="7B4509B7"/>
    <w:rsid w:val="7DC67AC3"/>
    <w:rsid w:val="7E345DC7"/>
    <w:rsid w:val="7E99396F"/>
    <w:rsid w:val="7F7812EE"/>
    <w:rsid w:val="7FBA79E7"/>
    <w:rsid w:val="7FFF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link w:val="31"/>
    <w:qFormat/>
    <w:uiPriority w:val="0"/>
    <w:pPr>
      <w:jc w:val="center"/>
      <w:outlineLvl w:val="0"/>
    </w:pPr>
    <w:rPr>
      <w:rFonts w:hint="eastAsia" w:ascii="宋体" w:hAnsi="宋体" w:cs="Times New Roman"/>
      <w:b/>
      <w:kern w:val="44"/>
      <w:sz w:val="28"/>
      <w:szCs w:val="48"/>
    </w:rPr>
  </w:style>
  <w:style w:type="paragraph" w:styleId="3">
    <w:name w:val="heading 2"/>
    <w:basedOn w:val="1"/>
    <w:next w:val="1"/>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9"/>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Autospacing="1" w:afterAutospacing="1"/>
    </w:pPr>
    <w:rPr>
      <w:rFonts w:cs="Times New Roman"/>
      <w:kern w:val="0"/>
    </w:rPr>
  </w:style>
  <w:style w:type="paragraph" w:styleId="10">
    <w:name w:val="Title"/>
    <w:basedOn w:val="1"/>
    <w:next w:val="1"/>
    <w:link w:val="30"/>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bCs/>
    </w:rPr>
  </w:style>
  <w:style w:type="character" w:styleId="14">
    <w:name w:val="FollowedHyperlink"/>
    <w:basedOn w:val="12"/>
    <w:qFormat/>
    <w:uiPriority w:val="0"/>
    <w:rPr>
      <w:color w:val="0F0F0F"/>
      <w:u w:val="none"/>
    </w:rPr>
  </w:style>
  <w:style w:type="character" w:styleId="15">
    <w:name w:val="Emphasis"/>
    <w:basedOn w:val="12"/>
    <w:qFormat/>
    <w:uiPriority w:val="0"/>
  </w:style>
  <w:style w:type="character" w:styleId="16">
    <w:name w:val="HTML Definition"/>
    <w:basedOn w:val="12"/>
    <w:qFormat/>
    <w:uiPriority w:val="0"/>
    <w:rPr>
      <w:b/>
      <w:i/>
      <w:color w:val="FFFFFF"/>
      <w:sz w:val="18"/>
      <w:szCs w:val="18"/>
      <w:shd w:val="clear" w:color="auto" w:fill="777777"/>
    </w:rPr>
  </w:style>
  <w:style w:type="character" w:styleId="17">
    <w:name w:val="Hyperlink"/>
    <w:basedOn w:val="12"/>
    <w:qFormat/>
    <w:uiPriority w:val="99"/>
    <w:rPr>
      <w:color w:val="0000FF"/>
      <w:u w:val="single"/>
    </w:rPr>
  </w:style>
  <w:style w:type="character" w:styleId="18">
    <w:name w:val="HTML Code"/>
    <w:basedOn w:val="12"/>
    <w:qFormat/>
    <w:uiPriority w:val="0"/>
    <w:rPr>
      <w:rFonts w:hint="default" w:ascii="Consolas" w:hAnsi="Consolas" w:eastAsia="Consolas" w:cs="Consolas"/>
      <w:color w:val="C7254E"/>
      <w:sz w:val="21"/>
      <w:szCs w:val="21"/>
      <w:shd w:val="clear" w:color="auto" w:fill="F9F2F4"/>
    </w:rPr>
  </w:style>
  <w:style w:type="character" w:styleId="19">
    <w:name w:val="HTML Keyboard"/>
    <w:basedOn w:val="12"/>
    <w:qFormat/>
    <w:uiPriority w:val="0"/>
    <w:rPr>
      <w:rFonts w:hint="default" w:ascii="Consolas" w:hAnsi="Consolas" w:eastAsia="Consolas" w:cs="Consolas"/>
      <w:color w:val="FFFFFF"/>
      <w:sz w:val="21"/>
      <w:szCs w:val="21"/>
      <w:shd w:val="clear" w:color="auto" w:fill="333333"/>
    </w:rPr>
  </w:style>
  <w:style w:type="character" w:styleId="20">
    <w:name w:val="HTML Sample"/>
    <w:basedOn w:val="12"/>
    <w:qFormat/>
    <w:uiPriority w:val="0"/>
    <w:rPr>
      <w:rFonts w:ascii="Consolas" w:hAnsi="Consolas" w:eastAsia="Consolas" w:cs="Consolas"/>
      <w:sz w:val="21"/>
      <w:szCs w:val="21"/>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one"/>
    <w:basedOn w:val="12"/>
    <w:qFormat/>
    <w:uiPriority w:val="0"/>
    <w:rPr>
      <w:color w:val="003366"/>
    </w:rPr>
  </w:style>
  <w:style w:type="character" w:customStyle="1" w:styleId="24">
    <w:name w:val="item-name"/>
    <w:basedOn w:val="12"/>
    <w:qFormat/>
    <w:uiPriority w:val="0"/>
  </w:style>
  <w:style w:type="character" w:customStyle="1" w:styleId="25">
    <w:name w:val="item-name1"/>
    <w:basedOn w:val="12"/>
    <w:qFormat/>
    <w:uiPriority w:val="0"/>
  </w:style>
  <w:style w:type="character" w:customStyle="1" w:styleId="26">
    <w:name w:val="on"/>
    <w:basedOn w:val="12"/>
    <w:qFormat/>
    <w:uiPriority w:val="0"/>
    <w:rPr>
      <w:shd w:val="clear" w:color="auto" w:fill="FFFFFF"/>
    </w:rPr>
  </w:style>
  <w:style w:type="paragraph" w:customStyle="1" w:styleId="27">
    <w:name w:val="_Style 25"/>
    <w:basedOn w:val="1"/>
    <w:next w:val="1"/>
    <w:qFormat/>
    <w:uiPriority w:val="0"/>
    <w:pPr>
      <w:pBdr>
        <w:bottom w:val="single" w:color="auto" w:sz="6" w:space="1"/>
      </w:pBdr>
      <w:jc w:val="center"/>
    </w:pPr>
    <w:rPr>
      <w:rFonts w:ascii="Arial"/>
      <w:vanish/>
      <w:sz w:val="16"/>
    </w:rPr>
  </w:style>
  <w:style w:type="paragraph" w:customStyle="1" w:styleId="28">
    <w:name w:val="_Style 26"/>
    <w:basedOn w:val="1"/>
    <w:next w:val="1"/>
    <w:qFormat/>
    <w:uiPriority w:val="0"/>
    <w:pPr>
      <w:pBdr>
        <w:top w:val="single" w:color="auto" w:sz="6" w:space="1"/>
      </w:pBdr>
      <w:jc w:val="center"/>
    </w:pPr>
    <w:rPr>
      <w:rFonts w:ascii="Arial"/>
      <w:vanish/>
      <w:sz w:val="16"/>
    </w:rPr>
  </w:style>
  <w:style w:type="character" w:customStyle="1" w:styleId="29">
    <w:name w:val="页脚 字符"/>
    <w:basedOn w:val="12"/>
    <w:link w:val="5"/>
    <w:qFormat/>
    <w:uiPriority w:val="99"/>
    <w:rPr>
      <w:rFonts w:asciiTheme="minorHAnsi" w:hAnsiTheme="minorHAnsi" w:cstheme="minorBidi"/>
      <w:kern w:val="2"/>
      <w:sz w:val="18"/>
      <w:szCs w:val="24"/>
    </w:rPr>
  </w:style>
  <w:style w:type="character" w:customStyle="1" w:styleId="30">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31">
    <w:name w:val="标题 1 字符"/>
    <w:basedOn w:val="12"/>
    <w:link w:val="2"/>
    <w:uiPriority w:val="0"/>
    <w:rPr>
      <w:rFonts w:ascii="宋体" w:hAnsi="宋体"/>
      <w:b/>
      <w:kern w:val="44"/>
      <w:sz w:val="2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F7129-AF7B-42CE-A140-FC1C719EBE2F}">
  <ds:schemaRefs/>
</ds:datastoreItem>
</file>

<file path=docProps/app.xml><?xml version="1.0" encoding="utf-8"?>
<Properties xmlns="http://schemas.openxmlformats.org/officeDocument/2006/extended-properties" xmlns:vt="http://schemas.openxmlformats.org/officeDocument/2006/docPropsVTypes">
  <Template>Normal</Template>
  <Pages>16</Pages>
  <Words>13671</Words>
  <Characters>13911</Characters>
  <Lines>109</Lines>
  <Paragraphs>30</Paragraphs>
  <TotalTime>2</TotalTime>
  <ScaleCrop>false</ScaleCrop>
  <LinksUpToDate>false</LinksUpToDate>
  <CharactersWithSpaces>13996</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2022-09-26T12:15:13Z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00169E7176614758B9500D93E7330B59</vt:lpwstr>
  </property>
</Properties>
</file>